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46" w:rsidRDefault="00584E46">
      <w:pPr>
        <w:rPr>
          <w:b/>
          <w:sz w:val="28"/>
          <w:szCs w:val="28"/>
          <w:u w:val="single"/>
        </w:rPr>
      </w:pPr>
      <w:smartTag w:uri="urn:schemas-microsoft-com:office:smarttags" w:element="place">
        <w:smartTag w:uri="urn:schemas-microsoft-com:office:smarttags" w:element="City">
          <w:r w:rsidRPr="003004DF">
            <w:rPr>
              <w:b/>
              <w:sz w:val="28"/>
              <w:szCs w:val="28"/>
              <w:u w:val="single"/>
            </w:rPr>
            <w:t>National Chengchi University</w:t>
          </w:r>
        </w:smartTag>
        <w:r w:rsidRPr="003004DF">
          <w:rPr>
            <w:b/>
            <w:sz w:val="28"/>
            <w:szCs w:val="28"/>
            <w:u w:val="single"/>
          </w:rPr>
          <w:t xml:space="preserve">, </w:t>
        </w:r>
        <w:smartTag w:uri="urn:schemas-microsoft-com:office:smarttags" w:element="country-region">
          <w:r w:rsidRPr="003004DF">
            <w:rPr>
              <w:b/>
              <w:sz w:val="28"/>
              <w:szCs w:val="28"/>
              <w:u w:val="single"/>
            </w:rPr>
            <w:t>Taiwan</w:t>
          </w:r>
        </w:smartTag>
      </w:smartTag>
      <w:r>
        <w:rPr>
          <w:b/>
          <w:sz w:val="28"/>
          <w:szCs w:val="28"/>
          <w:u w:val="single"/>
        </w:rPr>
        <w:t xml:space="preserve"> History research center</w:t>
      </w:r>
    </w:p>
    <w:p w:rsidR="00584E46" w:rsidRPr="003004DF" w:rsidRDefault="00584E46">
      <w:pPr>
        <w:rPr>
          <w:b/>
          <w:sz w:val="28"/>
          <w:szCs w:val="28"/>
          <w:u w:val="single"/>
        </w:rPr>
      </w:pPr>
      <w:r w:rsidRPr="003004DF">
        <w:rPr>
          <w:b/>
          <w:sz w:val="28"/>
          <w:szCs w:val="28"/>
          <w:u w:val="single"/>
        </w:rPr>
        <w:t xml:space="preserve">Principles guiding the attribution of </w:t>
      </w:r>
      <w:r>
        <w:rPr>
          <w:b/>
          <w:sz w:val="28"/>
          <w:szCs w:val="28"/>
          <w:u w:val="single"/>
        </w:rPr>
        <w:t xml:space="preserve">research </w:t>
      </w:r>
      <w:r w:rsidRPr="003004DF">
        <w:rPr>
          <w:b/>
          <w:sz w:val="28"/>
          <w:szCs w:val="28"/>
          <w:u w:val="single"/>
        </w:rPr>
        <w:t>scholarships</w:t>
      </w:r>
    </w:p>
    <w:p w:rsidR="00584E46" w:rsidRPr="00905137" w:rsidRDefault="00584E46"/>
    <w:p w:rsidR="00584E46" w:rsidRDefault="00584E46" w:rsidP="006B648E">
      <w:pPr>
        <w:jc w:val="right"/>
      </w:pPr>
      <w:r>
        <w:t>Those guidelines were first approved by a center’s council on March 10 2004,</w:t>
      </w:r>
    </w:p>
    <w:p w:rsidR="00584E46" w:rsidRDefault="00584E46" w:rsidP="006B648E">
      <w:pPr>
        <w:ind w:left="2400" w:firstLine="480"/>
        <w:jc w:val="right"/>
      </w:pPr>
      <w:r>
        <w:t>They were subsequently modified by center’s councils on May 3 2006, February 2 2007 and September 26 2012.</w:t>
      </w:r>
    </w:p>
    <w:p w:rsidR="00584E46" w:rsidRDefault="00584E46"/>
    <w:p w:rsidR="00584E46" w:rsidRDefault="00584E46"/>
    <w:p w:rsidR="00584E46" w:rsidRDefault="00584E46">
      <w:r>
        <w:t xml:space="preserve">1. In accordance with “The principles guiding the attribution of Research Scholarships of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Chengchi</w:t>
          </w:r>
        </w:smartTag>
        <w:r>
          <w:t xml:space="preserve"> </w:t>
        </w:r>
        <w:smartTag w:uri="urn:schemas-microsoft-com:office:smarttags" w:element="PlaceType">
          <w:r>
            <w:t>University</w:t>
          </w:r>
        </w:smartTag>
      </w:smartTag>
      <w:r>
        <w:t>”, this center decided on the following principles.</w:t>
      </w:r>
    </w:p>
    <w:p w:rsidR="00584E46" w:rsidRPr="003004DF" w:rsidRDefault="00584E46"/>
    <w:p w:rsidR="00584E46" w:rsidRDefault="00584E46">
      <w:r>
        <w:t>2. The number of available positions and work hours are established on the basis of the budget allocated by the school for the expenses related to the scholarships. The most likely recipients are generally students from the first and second grade, both in Master and Doctorate degrees.</w:t>
      </w:r>
    </w:p>
    <w:p w:rsidR="00584E46" w:rsidRPr="009401CE" w:rsidRDefault="00584E46"/>
    <w:p w:rsidR="00584E46" w:rsidRDefault="00584E46">
      <w:r>
        <w:t xml:space="preserve">3. This center’s scholarship should at least allocate ten percent of the funds for research scholarships to help students having economical difficulties. </w:t>
      </w:r>
    </w:p>
    <w:p w:rsidR="00584E46" w:rsidRPr="0033694E" w:rsidRDefault="00584E46">
      <w:r>
        <w:t>The so called students having economical difficulties comprise holders of low income family certifications, mid-low income family certifications, poor economical status certifications by a village leader, student loan certifications or that can otherwise prove their economical difficulties.</w:t>
      </w:r>
    </w:p>
    <w:p w:rsidR="00584E46" w:rsidRDefault="00584E46"/>
    <w:p w:rsidR="00584E46" w:rsidRDefault="00584E46">
      <w:r>
        <w:t>4. The scholarships are attributed only once each semester. The applicants are invited to present their application to the center’s office in the month following the beginning of the semester.</w:t>
      </w:r>
    </w:p>
    <w:p w:rsidR="00584E46" w:rsidRDefault="00584E46"/>
    <w:p w:rsidR="00584E46" w:rsidRDefault="00584E46">
      <w:r>
        <w:t>5. The new students are the priority recipients of those scholarships. They have to join the results of their degree entrance examination to the application. Other applicants have to join their grade records of the preceding semester and any other relevant academic publication.</w:t>
      </w:r>
    </w:p>
    <w:p w:rsidR="00584E46" w:rsidRDefault="00584E46"/>
    <w:p w:rsidR="00584E46" w:rsidRDefault="00584E46">
      <w:r>
        <w:t>6. The scholarship’s evaluation criteria go as follows:</w:t>
      </w:r>
    </w:p>
    <w:p w:rsidR="00584E46" w:rsidRPr="00DB2182" w:rsidRDefault="00584E46"/>
    <w:p w:rsidR="00584E46" w:rsidRDefault="00584E46" w:rsidP="00DB2182">
      <w:pPr>
        <w:ind w:firstLine="480"/>
      </w:pPr>
      <w:r>
        <w:t>- Having published a specialized book that has been reviewed, having a publication in the TSSCI (Taiwan Social Sciences Citation index), having published a specialized thesis that has been reviewed (Thesis related to Taiwanese History passing in Priority).</w:t>
      </w:r>
    </w:p>
    <w:p w:rsidR="00584E46" w:rsidRDefault="00584E46" w:rsidP="00DB2182">
      <w:pPr>
        <w:ind w:firstLine="480"/>
      </w:pPr>
      <w:r>
        <w:t>- Having published a seminar intervention.</w:t>
      </w:r>
    </w:p>
    <w:p w:rsidR="00584E46" w:rsidRDefault="00584E46" w:rsidP="00DB2182">
      <w:pPr>
        <w:ind w:firstLine="480"/>
      </w:pPr>
      <w:r>
        <w:t>- Having published a Book review</w:t>
      </w:r>
    </w:p>
    <w:p w:rsidR="00584E46" w:rsidRDefault="00584E46" w:rsidP="00DB2182">
      <w:pPr>
        <w:ind w:firstLine="480"/>
      </w:pPr>
      <w:r>
        <w:t>- Having published a book, awarded or not.</w:t>
      </w:r>
    </w:p>
    <w:p w:rsidR="00584E46" w:rsidRPr="00520A99" w:rsidRDefault="00584E46" w:rsidP="00DB2182">
      <w:pPr>
        <w:ind w:firstLine="480"/>
      </w:pPr>
      <w:r>
        <w:t>- The hours worked and services rendered to the center are also taken into account.</w:t>
      </w:r>
    </w:p>
    <w:p w:rsidR="00584E46" w:rsidRDefault="00584E46">
      <w:r>
        <w:t>7. The rules related to the working hours of the recipient of those scholarships are to be defined by center’s council.</w:t>
      </w:r>
    </w:p>
    <w:p w:rsidR="00584E46" w:rsidRDefault="00584E46"/>
    <w:p w:rsidR="00584E46" w:rsidRDefault="00584E46">
      <w:r>
        <w:t xml:space="preserve">8. The master students receiving this scholarship will perceive a wage of 150 New </w:t>
      </w:r>
      <w:smartTag w:uri="urn:schemas-microsoft-com:office:smarttags" w:element="country-region">
        <w:r>
          <w:t>Taiwan</w:t>
        </w:r>
      </w:smartTag>
      <w:r>
        <w:t xml:space="preserve"> $(NT$) per hour, they may not exceed an income of 5500 NT$ a month; the doctorate students receiving this scholarship will perceive a wage of 200 NT$ per hour and may not exceed an income of 20000 NT$ a month.</w:t>
      </w:r>
    </w:p>
    <w:p w:rsidR="00584E46" w:rsidRDefault="00584E46"/>
    <w:p w:rsidR="00584E46" w:rsidRPr="00DF4B2D" w:rsidRDefault="00584E46">
      <w:r>
        <w:t>9. The recipients of those scholarships may have another Scholarship current to those, but may not in any case be concurrently holding a full time work position and perceive its income. Violation of this rule will result in the suspension of the qualification for this scholarship and the exigency of a complete reimbursement of perceived wages.</w:t>
      </w:r>
    </w:p>
    <w:p w:rsidR="00584E46" w:rsidRDefault="00584E46"/>
    <w:p w:rsidR="00584E46" w:rsidRDefault="00584E46">
      <w:r>
        <w:t xml:space="preserve">10. The recipients of those scholarships are welcomed to receive any other scholarships from inside or outside NCCU which keep them in compliance with those rules. Applicants to other scholarships from this center are as a rule only eligible to receive the one with the highest prize.  </w:t>
      </w:r>
    </w:p>
    <w:p w:rsidR="00584E46" w:rsidRDefault="00584E46"/>
    <w:p w:rsidR="00584E46" w:rsidRDefault="00584E46">
      <w:r>
        <w:t>11. Those principles were defined and enacted by a center’s council. They were and can be modified alike.</w:t>
      </w:r>
    </w:p>
    <w:p w:rsidR="00584E46" w:rsidRPr="0055666D" w:rsidRDefault="00584E46"/>
    <w:p w:rsidR="00584E46" w:rsidRDefault="00584E46"/>
    <w:p w:rsidR="00584E46" w:rsidRDefault="00584E46">
      <w:r>
        <w:t xml:space="preserve"> </w:t>
      </w:r>
    </w:p>
    <w:p w:rsidR="00584E46" w:rsidRPr="00BF1FD3" w:rsidRDefault="00584E46"/>
    <w:sectPr w:rsidR="00584E46" w:rsidRPr="00BF1FD3" w:rsidSect="00E8056E">
      <w:pgSz w:w="11906" w:h="16838" w:code="9"/>
      <w:pgMar w:top="1077" w:right="1440" w:bottom="1077" w:left="1440" w:header="851" w:footer="992" w:gutter="0"/>
      <w:cols w:space="425"/>
      <w:docGrid w:type="lines" w:linePitch="360" w:charSpace="4482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459"/>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56E"/>
    <w:rsid w:val="00123678"/>
    <w:rsid w:val="00190D24"/>
    <w:rsid w:val="001C2167"/>
    <w:rsid w:val="001D6F68"/>
    <w:rsid w:val="002A6AB5"/>
    <w:rsid w:val="003004DF"/>
    <w:rsid w:val="0033694E"/>
    <w:rsid w:val="00391D01"/>
    <w:rsid w:val="003C0AF6"/>
    <w:rsid w:val="003C3B56"/>
    <w:rsid w:val="00520A99"/>
    <w:rsid w:val="0055666D"/>
    <w:rsid w:val="00584E46"/>
    <w:rsid w:val="005A45F0"/>
    <w:rsid w:val="005C503E"/>
    <w:rsid w:val="006B648E"/>
    <w:rsid w:val="006F35AB"/>
    <w:rsid w:val="007308FA"/>
    <w:rsid w:val="0073788F"/>
    <w:rsid w:val="00815E91"/>
    <w:rsid w:val="008871BA"/>
    <w:rsid w:val="00905137"/>
    <w:rsid w:val="009401CE"/>
    <w:rsid w:val="00966937"/>
    <w:rsid w:val="009953BF"/>
    <w:rsid w:val="00B449FB"/>
    <w:rsid w:val="00BF1FD3"/>
    <w:rsid w:val="00C03D21"/>
    <w:rsid w:val="00CD449A"/>
    <w:rsid w:val="00D51FC5"/>
    <w:rsid w:val="00DB2182"/>
    <w:rsid w:val="00DF4B2D"/>
    <w:rsid w:val="00E8056E"/>
    <w:rsid w:val="00E94F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B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Pages>
  <Words>503</Words>
  <Characters>2873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17</cp:revision>
  <dcterms:created xsi:type="dcterms:W3CDTF">2012-11-20T05:21:00Z</dcterms:created>
  <dcterms:modified xsi:type="dcterms:W3CDTF">2012-12-04T06:59:00Z</dcterms:modified>
</cp:coreProperties>
</file>